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6794D" w14:textId="7A1E944E" w:rsidR="00DE4E99" w:rsidRDefault="00DE4E99" w:rsidP="00DE4E99">
      <w:pPr>
        <w:widowControl w:val="0"/>
        <w:autoSpaceDE w:val="0"/>
        <w:autoSpaceDN w:val="0"/>
        <w:adjustRightInd w:val="0"/>
        <w:rPr>
          <w:rFonts w:ascii="Helvetica" w:hAnsi="Helvetica" w:cs="Helvetica"/>
          <w:lang w:val="en-US" w:eastAsia="ja-JP"/>
        </w:rPr>
      </w:pPr>
      <w:r>
        <w:rPr>
          <w:rFonts w:ascii="Helvetica" w:hAnsi="Helvetica" w:cs="Helvetica"/>
          <w:lang w:val="en-US" w:eastAsia="ja-JP"/>
        </w:rPr>
        <w:t>Staatssecretaris van Economische Zaken</w:t>
      </w:r>
      <w:r>
        <w:rPr>
          <w:rFonts w:ascii="Helvetica" w:hAnsi="Helvetica" w:cs="Helvetica"/>
          <w:lang w:val="en-US" w:eastAsia="ja-JP"/>
        </w:rPr>
        <w:tab/>
      </w:r>
      <w:r>
        <w:rPr>
          <w:rFonts w:ascii="Helvetica" w:hAnsi="Helvetica" w:cs="Helvetica"/>
          <w:lang w:val="en-US" w:eastAsia="ja-JP"/>
        </w:rPr>
        <w:tab/>
      </w:r>
      <w:r>
        <w:rPr>
          <w:rFonts w:ascii="Helvetica" w:hAnsi="Helvetica" w:cs="Helvetica"/>
          <w:lang w:val="en-US" w:eastAsia="ja-JP"/>
        </w:rPr>
        <w:tab/>
      </w:r>
      <w:r w:rsidRPr="00DE4E99">
        <w:rPr>
          <w:rFonts w:ascii="Helvetica" w:hAnsi="Helvetica" w:cs="Helvetica"/>
          <w:sz w:val="22"/>
          <w:szCs w:val="22"/>
          <w:lang w:val="en-US" w:eastAsia="ja-JP"/>
        </w:rPr>
        <w:t xml:space="preserve">Heemstede, 25 </w:t>
      </w:r>
      <w:r w:rsidR="001A49AF">
        <w:rPr>
          <w:rFonts w:ascii="Helvetica" w:hAnsi="Helvetica" w:cs="Helvetica"/>
          <w:sz w:val="22"/>
          <w:szCs w:val="22"/>
          <w:lang w:val="en-US" w:eastAsia="ja-JP"/>
        </w:rPr>
        <w:t>februari</w:t>
      </w:r>
      <w:bookmarkStart w:id="0" w:name="_GoBack"/>
      <w:bookmarkEnd w:id="0"/>
      <w:r w:rsidRPr="00DE4E99">
        <w:rPr>
          <w:rFonts w:ascii="Helvetica" w:hAnsi="Helvetica" w:cs="Helvetica"/>
          <w:sz w:val="22"/>
          <w:szCs w:val="22"/>
          <w:lang w:val="en-US" w:eastAsia="ja-JP"/>
        </w:rPr>
        <w:t xml:space="preserve"> 201</w:t>
      </w:r>
      <w:r>
        <w:rPr>
          <w:rFonts w:ascii="Helvetica" w:hAnsi="Helvetica" w:cs="Helvetica"/>
          <w:sz w:val="22"/>
          <w:szCs w:val="22"/>
          <w:lang w:val="en-US" w:eastAsia="ja-JP"/>
        </w:rPr>
        <w:t>6</w:t>
      </w:r>
    </w:p>
    <w:p w14:paraId="31185D3C" w14:textId="77777777" w:rsidR="00DE4E99" w:rsidRDefault="00DE4E99" w:rsidP="00B57F04">
      <w:pPr>
        <w:widowControl w:val="0"/>
        <w:autoSpaceDE w:val="0"/>
        <w:autoSpaceDN w:val="0"/>
        <w:adjustRightInd w:val="0"/>
        <w:rPr>
          <w:rFonts w:ascii="Helvetica" w:hAnsi="Helvetica" w:cs="Helvetica"/>
          <w:lang w:val="en-US" w:eastAsia="ja-JP"/>
        </w:rPr>
      </w:pPr>
      <w:r>
        <w:rPr>
          <w:rFonts w:ascii="Helvetica" w:hAnsi="Helvetica" w:cs="Helvetica"/>
          <w:lang w:val="en-US" w:eastAsia="ja-JP"/>
        </w:rPr>
        <w:t>De heer M. van Dam</w:t>
      </w:r>
    </w:p>
    <w:p w14:paraId="0EBD8D9C" w14:textId="77777777" w:rsidR="00DE4E99" w:rsidRDefault="00DE4E99" w:rsidP="00B57F04">
      <w:pPr>
        <w:widowControl w:val="0"/>
        <w:autoSpaceDE w:val="0"/>
        <w:autoSpaceDN w:val="0"/>
        <w:adjustRightInd w:val="0"/>
        <w:rPr>
          <w:rFonts w:ascii="Helvetica" w:hAnsi="Helvetica" w:cs="Helvetica"/>
          <w:lang w:val="en-US" w:eastAsia="ja-JP"/>
        </w:rPr>
      </w:pPr>
      <w:r>
        <w:rPr>
          <w:rFonts w:ascii="Helvetica" w:hAnsi="Helvetica" w:cs="Helvetica"/>
          <w:lang w:val="en-US" w:eastAsia="ja-JP"/>
        </w:rPr>
        <w:t>Postbus 20401</w:t>
      </w:r>
    </w:p>
    <w:p w14:paraId="18EE3FBD" w14:textId="77777777" w:rsidR="00DE4E99" w:rsidRDefault="00DE4E99" w:rsidP="00B57F04">
      <w:pPr>
        <w:widowControl w:val="0"/>
        <w:autoSpaceDE w:val="0"/>
        <w:autoSpaceDN w:val="0"/>
        <w:adjustRightInd w:val="0"/>
        <w:rPr>
          <w:rFonts w:ascii="Helvetica" w:hAnsi="Helvetica" w:cs="Helvetica"/>
          <w:lang w:val="en-US" w:eastAsia="ja-JP"/>
        </w:rPr>
      </w:pPr>
      <w:r>
        <w:rPr>
          <w:rFonts w:ascii="Helvetica" w:hAnsi="Helvetica" w:cs="Helvetica"/>
          <w:lang w:val="en-US" w:eastAsia="ja-JP"/>
        </w:rPr>
        <w:t>2500 EK Den Haag</w:t>
      </w:r>
    </w:p>
    <w:p w14:paraId="070FF3A1" w14:textId="77777777" w:rsidR="00DE4E99" w:rsidRDefault="00DE4E99" w:rsidP="00B57F04">
      <w:pPr>
        <w:widowControl w:val="0"/>
        <w:autoSpaceDE w:val="0"/>
        <w:autoSpaceDN w:val="0"/>
        <w:adjustRightInd w:val="0"/>
        <w:rPr>
          <w:rFonts w:ascii="Helvetica" w:hAnsi="Helvetica" w:cs="Helvetica"/>
          <w:lang w:val="en-US" w:eastAsia="ja-JP"/>
        </w:rPr>
      </w:pPr>
    </w:p>
    <w:p w14:paraId="0A022349" w14:textId="77777777" w:rsidR="00DE4E99" w:rsidRDefault="00DE4E99" w:rsidP="00B57F04">
      <w:pPr>
        <w:widowControl w:val="0"/>
        <w:autoSpaceDE w:val="0"/>
        <w:autoSpaceDN w:val="0"/>
        <w:adjustRightInd w:val="0"/>
        <w:rPr>
          <w:rFonts w:ascii="Helvetica" w:hAnsi="Helvetica" w:cs="Helvetica"/>
          <w:lang w:val="en-US" w:eastAsia="ja-JP"/>
        </w:rPr>
      </w:pPr>
    </w:p>
    <w:p w14:paraId="0F10590D" w14:textId="77777777" w:rsidR="00DE4E99" w:rsidRDefault="00DE4E99" w:rsidP="00B57F04">
      <w:pPr>
        <w:widowControl w:val="0"/>
        <w:autoSpaceDE w:val="0"/>
        <w:autoSpaceDN w:val="0"/>
        <w:adjustRightInd w:val="0"/>
        <w:rPr>
          <w:rFonts w:ascii="Helvetica" w:hAnsi="Helvetica" w:cs="Helvetica"/>
          <w:lang w:val="en-US" w:eastAsia="ja-JP"/>
        </w:rPr>
      </w:pPr>
    </w:p>
    <w:p w14:paraId="0134FDAD" w14:textId="77777777" w:rsidR="00DE4E99" w:rsidRDefault="00DE4E99" w:rsidP="00B57F04">
      <w:pPr>
        <w:widowControl w:val="0"/>
        <w:autoSpaceDE w:val="0"/>
        <w:autoSpaceDN w:val="0"/>
        <w:adjustRightInd w:val="0"/>
        <w:rPr>
          <w:rFonts w:ascii="Helvetica" w:hAnsi="Helvetica" w:cs="Helvetica"/>
          <w:lang w:val="en-US" w:eastAsia="ja-JP"/>
        </w:rPr>
      </w:pPr>
      <w:r>
        <w:rPr>
          <w:rFonts w:ascii="Helvetica" w:hAnsi="Helvetica" w:cs="Helvetica"/>
          <w:lang w:val="en-US" w:eastAsia="ja-JP"/>
        </w:rPr>
        <w:t>Geachte heer Van Dam,</w:t>
      </w:r>
    </w:p>
    <w:p w14:paraId="68F480EE" w14:textId="77777777" w:rsidR="00DE4E99" w:rsidRDefault="00DE4E99" w:rsidP="00B57F04">
      <w:pPr>
        <w:widowControl w:val="0"/>
        <w:autoSpaceDE w:val="0"/>
        <w:autoSpaceDN w:val="0"/>
        <w:adjustRightInd w:val="0"/>
        <w:rPr>
          <w:rFonts w:ascii="Helvetica" w:hAnsi="Helvetica" w:cs="Helvetica"/>
          <w:lang w:val="en-US" w:eastAsia="ja-JP"/>
        </w:rPr>
      </w:pPr>
    </w:p>
    <w:p w14:paraId="07031550" w14:textId="77777777" w:rsidR="00DE4E99" w:rsidRDefault="00DE4E99" w:rsidP="00B57F04">
      <w:pPr>
        <w:widowControl w:val="0"/>
        <w:autoSpaceDE w:val="0"/>
        <w:autoSpaceDN w:val="0"/>
        <w:adjustRightInd w:val="0"/>
        <w:rPr>
          <w:rFonts w:ascii="Helvetica" w:hAnsi="Helvetica" w:cs="Helvetica"/>
          <w:lang w:val="en-US" w:eastAsia="ja-JP"/>
        </w:rPr>
      </w:pPr>
    </w:p>
    <w:p w14:paraId="1C555DC1"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 xml:space="preserve">Uw reactie op onze brief van 30 december </w:t>
      </w:r>
      <w:r>
        <w:rPr>
          <w:rFonts w:ascii="Helvetica" w:hAnsi="Helvetica" w:cs="Helvetica"/>
          <w:lang w:val="en-US" w:eastAsia="ja-JP"/>
        </w:rPr>
        <w:t xml:space="preserve">2015 </w:t>
      </w:r>
      <w:r w:rsidRPr="00D74ABF">
        <w:rPr>
          <w:rFonts w:ascii="Helvetica" w:hAnsi="Helvetica" w:cs="Helvetica"/>
          <w:lang w:val="en-US" w:eastAsia="ja-JP"/>
        </w:rPr>
        <w:t>stelt ons zeer teleur. Die komt er in feite op neer dat de kreeften en krabben op een barbaarse manier als gevoelloze voorwerpen behandeld blijven worden met als dieptepunt dat ze langdurig levend gekookt worden. In uw brief kan ik niets ontdekken wat het lot van deze dieren iets dragelijker zou kunnen maken. Het internationaal onderzoeksproject dat zou resulteren in een rapport blijkt niet te bestaan. Vervolgens wordt nu het argument gehanteerd dat het nog steeds niet zeker is of kreeften en krabben eigenlijk wel pijn kunnen ervaren. </w:t>
      </w:r>
    </w:p>
    <w:p w14:paraId="11FA77BA"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50CFE067"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Dit argument staat echter wel haaks op de tientallen wetenschappelijke onderzoeken en artikelen van de afgelopen decennia die juist laten zien dat het gedrag van deze dieren voldoet aan net zoveel pijncriteria als onder andere dat van de vissen en vogels. Op de website van de Vissenbescherming wordt een aantal van deze artikelen besproken.</w:t>
      </w:r>
    </w:p>
    <w:p w14:paraId="51E0B458"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34738782"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Het spoort ook niet met de verklaring van het Scientific Panel on Animal Health and Welfare (AHAW) on a request from the Commission related to “Aspects of the biology and welfare of animals used for experimental and other scientific purposes” (EFSA-Q-2004-105). Hierin is onder paragraph 2.3.11 Decapod crustaceans (lobsters, crabs, prawns etc) het volgende te lezen:</w:t>
      </w:r>
    </w:p>
    <w:p w14:paraId="4F226383"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 </w:t>
      </w:r>
    </w:p>
    <w:p w14:paraId="755077E5"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The largest of decapod crustaceans are complex in behaviour and appear to have some degree of awareness. They have a pain system and considerable learning ability. As a consequence of this evidence, it is concluded that cyclostomes, all Cephalopoda and decapod crustaceans fall into the same category of animals as those that are at present protected. </w:t>
      </w:r>
    </w:p>
    <w:p w14:paraId="2B148E32" w14:textId="77777777" w:rsidR="00DE4E99" w:rsidRPr="00D74ABF" w:rsidRDefault="00DE4E99" w:rsidP="00DE4E99">
      <w:pPr>
        <w:widowControl w:val="0"/>
        <w:autoSpaceDE w:val="0"/>
        <w:autoSpaceDN w:val="0"/>
        <w:adjustRightInd w:val="0"/>
        <w:rPr>
          <w:rFonts w:ascii="Helvetica" w:hAnsi="Helvetica" w:cs="Helvetica"/>
          <w:i/>
          <w:iCs/>
          <w:lang w:val="en-US" w:eastAsia="ja-JP"/>
        </w:rPr>
      </w:pPr>
    </w:p>
    <w:p w14:paraId="4E9FCD55" w14:textId="77777777" w:rsidR="00DE4E99" w:rsidRDefault="00DE4E99" w:rsidP="00DE4E99">
      <w:pPr>
        <w:widowControl w:val="0"/>
        <w:autoSpaceDE w:val="0"/>
        <w:autoSpaceDN w:val="0"/>
        <w:adjustRightInd w:val="0"/>
        <w:rPr>
          <w:rFonts w:ascii="Helvetica" w:hAnsi="Helvetica" w:cs="Helvetica"/>
          <w:i/>
          <w:iCs/>
          <w:u w:val="single"/>
          <w:lang w:val="en-US" w:eastAsia="ja-JP"/>
        </w:rPr>
      </w:pPr>
    </w:p>
    <w:p w14:paraId="6395266B" w14:textId="77777777" w:rsidR="00DE4E99" w:rsidRDefault="00DE4E99" w:rsidP="00DE4E99">
      <w:pPr>
        <w:widowControl w:val="0"/>
        <w:autoSpaceDE w:val="0"/>
        <w:autoSpaceDN w:val="0"/>
        <w:adjustRightInd w:val="0"/>
        <w:rPr>
          <w:rFonts w:ascii="Helvetica" w:hAnsi="Helvetica" w:cs="Helvetica"/>
          <w:i/>
          <w:iCs/>
          <w:u w:val="single"/>
          <w:lang w:val="en-US" w:eastAsia="ja-JP"/>
        </w:rPr>
      </w:pPr>
    </w:p>
    <w:p w14:paraId="6BEFD054"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u w:val="single"/>
          <w:lang w:val="en-US" w:eastAsia="ja-JP"/>
        </w:rPr>
        <w:lastRenderedPageBreak/>
        <w:t>Recommendation:</w:t>
      </w:r>
      <w:r w:rsidRPr="00D74ABF">
        <w:rPr>
          <w:rFonts w:ascii="Helvetica" w:hAnsi="Helvetica" w:cs="Helvetica"/>
          <w:i/>
          <w:iCs/>
          <w:lang w:val="en-US" w:eastAsia="ja-JP"/>
        </w:rPr>
        <w:t xml:space="preserve"> All decapods should be in Category 1 (see Section 2.5) and so receive protection.</w:t>
      </w:r>
    </w:p>
    <w:p w14:paraId="6A181136" w14:textId="77777777" w:rsidR="00DE4E99" w:rsidRPr="00D74ABF" w:rsidRDefault="00DE4E99" w:rsidP="00DE4E99">
      <w:pPr>
        <w:widowControl w:val="0"/>
        <w:autoSpaceDE w:val="0"/>
        <w:autoSpaceDN w:val="0"/>
        <w:adjustRightInd w:val="0"/>
        <w:rPr>
          <w:rFonts w:ascii="Helvetica" w:hAnsi="Helvetica" w:cs="Helvetica"/>
          <w:i/>
          <w:iCs/>
          <w:lang w:val="en-US" w:eastAsia="ja-JP"/>
        </w:rPr>
      </w:pPr>
    </w:p>
    <w:p w14:paraId="385937A2"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Category 1 - The scientific evidence clearly indicates that those groups of animals are able to experience pain and distress, or the evidence, either directly or by analogy with animals in the same taxonomic group(s), are able to experience pain and distress. </w:t>
      </w:r>
    </w:p>
    <w:p w14:paraId="51B814B9" w14:textId="77777777" w:rsidR="00DE4E99" w:rsidRPr="00D74ABF" w:rsidRDefault="00DE4E99" w:rsidP="00DE4E99">
      <w:pPr>
        <w:widowControl w:val="0"/>
        <w:autoSpaceDE w:val="0"/>
        <w:autoSpaceDN w:val="0"/>
        <w:adjustRightInd w:val="0"/>
        <w:rPr>
          <w:rFonts w:ascii="Helvetica" w:hAnsi="Helvetica" w:cs="Helvetica"/>
          <w:i/>
          <w:iCs/>
          <w:lang w:val="en-US" w:eastAsia="ja-JP"/>
        </w:rPr>
      </w:pPr>
    </w:p>
    <w:p w14:paraId="1DFFD301" w14:textId="77777777" w:rsidR="00DE4E99" w:rsidRDefault="00DE4E99" w:rsidP="00DE4E99">
      <w:pPr>
        <w:widowControl w:val="0"/>
        <w:autoSpaceDE w:val="0"/>
        <w:autoSpaceDN w:val="0"/>
        <w:adjustRightInd w:val="0"/>
        <w:rPr>
          <w:rFonts w:ascii="Helvetica" w:hAnsi="Helvetica" w:cs="Helvetica"/>
          <w:lang w:val="en-US" w:eastAsia="ja-JP"/>
        </w:rPr>
      </w:pPr>
    </w:p>
    <w:p w14:paraId="7A4E8003"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In paragraph 4.6 wordt concreet ingegaan op de dodingsmethoden:</w:t>
      </w:r>
    </w:p>
    <w:p w14:paraId="3091EB33"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68F8E3F5"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Decapods include several kinds of crabs, lobsters and crayfish. Neither the number of crustaceans or cephalopods used in research is known and nor the methods of killing them are known. Although humane killing of crustaceans for food is not a statutory requirement in Europe, animal welfare organisations have provided some guidelines, for example, UFAW, RSPCA). In some countries, for example New Zealand, humane killing of some species of crustaceans is covered under the Animal Welfare Act 1999.</w:t>
      </w:r>
    </w:p>
    <w:p w14:paraId="2F4E2571" w14:textId="77777777" w:rsidR="00DE4E99" w:rsidRPr="00D74ABF" w:rsidRDefault="00DE4E99" w:rsidP="00DE4E99">
      <w:pPr>
        <w:widowControl w:val="0"/>
        <w:autoSpaceDE w:val="0"/>
        <w:autoSpaceDN w:val="0"/>
        <w:adjustRightInd w:val="0"/>
        <w:rPr>
          <w:rFonts w:ascii="Helvetica" w:hAnsi="Helvetica" w:cs="Helvetica"/>
          <w:i/>
          <w:iCs/>
          <w:lang w:val="en-US" w:eastAsia="ja-JP"/>
        </w:rPr>
      </w:pPr>
    </w:p>
    <w:p w14:paraId="63FF280E"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b/>
          <w:bCs/>
          <w:i/>
          <w:iCs/>
          <w:lang w:val="en-US" w:eastAsia="ja-JP"/>
        </w:rPr>
        <w:t>Recommendations</w:t>
      </w:r>
    </w:p>
    <w:p w14:paraId="4EB09047"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u w:val="single"/>
          <w:lang w:val="en-US" w:eastAsia="ja-JP"/>
        </w:rPr>
        <w:t>The following methods cause a minimum of pain and distress:</w:t>
      </w:r>
    </w:p>
    <w:p w14:paraId="669BE2E9"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Chilling in air</w:t>
      </w:r>
    </w:p>
    <w:p w14:paraId="055CECCC"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Chilling in ice/water slurry</w:t>
      </w:r>
    </w:p>
    <w:p w14:paraId="58F51404"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Immersion in a clove oil bath</w:t>
      </w:r>
    </w:p>
    <w:p w14:paraId="4D0DC959"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Electrical methods</w:t>
      </w:r>
    </w:p>
    <w:p w14:paraId="24F24AC1" w14:textId="77777777" w:rsidR="00DE4E99" w:rsidRPr="00D74ABF" w:rsidRDefault="00DE4E99" w:rsidP="00DE4E99">
      <w:pPr>
        <w:widowControl w:val="0"/>
        <w:autoSpaceDE w:val="0"/>
        <w:autoSpaceDN w:val="0"/>
        <w:adjustRightInd w:val="0"/>
        <w:rPr>
          <w:rFonts w:ascii="Helvetica" w:hAnsi="Helvetica" w:cs="Helvetica"/>
          <w:i/>
          <w:iCs/>
          <w:lang w:val="en-US" w:eastAsia="ja-JP"/>
        </w:rPr>
      </w:pPr>
    </w:p>
    <w:p w14:paraId="7E2A8568"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u w:val="single"/>
          <w:lang w:val="en-US" w:eastAsia="ja-JP"/>
        </w:rPr>
        <w:t>The following methods are likely to cause pain and distress:</w:t>
      </w:r>
    </w:p>
    <w:p w14:paraId="404CE8EF"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Any procedure involving the separation of the abdomen (tailpiece) from the thorax (tailing) or removal of tissue, flesh or limbs while the crustacean is still alive and fully conscious (including when in a chilled state).</w:t>
      </w:r>
    </w:p>
    <w:p w14:paraId="6190DFEE"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Placing crustaceans in cold water and heating the water to boiling point.</w:t>
      </w:r>
    </w:p>
    <w:p w14:paraId="0DEB95C4"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Placing live marine crustaceans in fresh water.</w:t>
      </w:r>
    </w:p>
    <w:p w14:paraId="21DD2DB0"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i/>
          <w:iCs/>
          <w:lang w:val="en-US" w:eastAsia="ja-JP"/>
        </w:rPr>
        <w:t>- Unfocussed microwaves to body as opposed to focal application to the head.</w:t>
      </w:r>
    </w:p>
    <w:p w14:paraId="3D2E763B"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3A7A7F3D"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08701DC8" w14:textId="77777777" w:rsidR="00DE4E99" w:rsidRDefault="00DE4E99" w:rsidP="00DE4E99">
      <w:pPr>
        <w:widowControl w:val="0"/>
        <w:autoSpaceDE w:val="0"/>
        <w:autoSpaceDN w:val="0"/>
        <w:adjustRightInd w:val="0"/>
        <w:rPr>
          <w:rFonts w:ascii="Helvetica" w:hAnsi="Helvetica" w:cs="Helvetica"/>
          <w:lang w:val="en-US" w:eastAsia="ja-JP"/>
        </w:rPr>
      </w:pPr>
    </w:p>
    <w:p w14:paraId="5033343B" w14:textId="77777777" w:rsidR="00DE4E99" w:rsidRDefault="00DE4E99" w:rsidP="00DE4E99">
      <w:pPr>
        <w:widowControl w:val="0"/>
        <w:autoSpaceDE w:val="0"/>
        <w:autoSpaceDN w:val="0"/>
        <w:adjustRightInd w:val="0"/>
        <w:rPr>
          <w:rFonts w:ascii="Helvetica" w:hAnsi="Helvetica" w:cs="Helvetica"/>
          <w:lang w:val="en-US" w:eastAsia="ja-JP"/>
        </w:rPr>
      </w:pPr>
    </w:p>
    <w:p w14:paraId="5767AC93" w14:textId="77777777" w:rsidR="00DE4E99" w:rsidRDefault="00DE4E99" w:rsidP="00DE4E99">
      <w:pPr>
        <w:widowControl w:val="0"/>
        <w:autoSpaceDE w:val="0"/>
        <w:autoSpaceDN w:val="0"/>
        <w:adjustRightInd w:val="0"/>
        <w:rPr>
          <w:rFonts w:ascii="Helvetica" w:hAnsi="Helvetica" w:cs="Helvetica"/>
          <w:lang w:val="en-US" w:eastAsia="ja-JP"/>
        </w:rPr>
      </w:pPr>
    </w:p>
    <w:p w14:paraId="3F5467E2" w14:textId="77777777" w:rsidR="00DE4E99" w:rsidRDefault="00DE4E99" w:rsidP="00DE4E99">
      <w:pPr>
        <w:widowControl w:val="0"/>
        <w:autoSpaceDE w:val="0"/>
        <w:autoSpaceDN w:val="0"/>
        <w:adjustRightInd w:val="0"/>
        <w:rPr>
          <w:rFonts w:ascii="Helvetica" w:hAnsi="Helvetica" w:cs="Helvetica"/>
          <w:lang w:val="en-US" w:eastAsia="ja-JP"/>
        </w:rPr>
      </w:pPr>
    </w:p>
    <w:p w14:paraId="242212D5"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Helvetica"/>
          <w:lang w:val="en-US" w:eastAsia="ja-JP"/>
        </w:rPr>
        <w:t>Ook de Europese Commissie heeft een geheel andere opinie dan die van uw Ministerie over het vermogen van kreeften en krabben om pijn te ervaren. Onlangs heeft ze op het verzoek van Europarlementariër Anja Hazekamp om de verkoop en het levend koken van kreeften en krabben te verbieden het volgende antwoord gegeven:</w:t>
      </w:r>
    </w:p>
    <w:p w14:paraId="4A394507" w14:textId="77777777" w:rsidR="00DE4E99" w:rsidRPr="00D74ABF" w:rsidRDefault="00DE4E99" w:rsidP="00DE4E99">
      <w:pPr>
        <w:widowControl w:val="0"/>
        <w:autoSpaceDE w:val="0"/>
        <w:autoSpaceDN w:val="0"/>
        <w:adjustRightInd w:val="0"/>
        <w:rPr>
          <w:rFonts w:ascii="Helvetica" w:hAnsi="Helvetica" w:cs="Helvetica"/>
          <w:lang w:val="en-US" w:eastAsia="ja-JP"/>
        </w:rPr>
      </w:pPr>
    </w:p>
    <w:p w14:paraId="1219FA9B" w14:textId="77777777" w:rsidR="00DE4E99" w:rsidRPr="00DE4E99" w:rsidRDefault="00DE4E99" w:rsidP="00DE4E99">
      <w:pPr>
        <w:widowControl w:val="0"/>
        <w:autoSpaceDE w:val="0"/>
        <w:autoSpaceDN w:val="0"/>
        <w:adjustRightInd w:val="0"/>
        <w:rPr>
          <w:rFonts w:ascii="Helvetica" w:hAnsi="Helvetica" w:cs="Calibri"/>
          <w:lang w:val="en-US" w:eastAsia="ja-JP"/>
        </w:rPr>
      </w:pPr>
      <w:r w:rsidRPr="00DE4E99">
        <w:rPr>
          <w:rFonts w:ascii="Helvetica" w:hAnsi="Helvetica" w:cs="Calibri"/>
          <w:iCs/>
          <w:lang w:val="en-US" w:eastAsia="ja-JP"/>
        </w:rPr>
        <w:t>NL</w:t>
      </w:r>
    </w:p>
    <w:p w14:paraId="09AFD6B7" w14:textId="77777777" w:rsidR="00DE4E99" w:rsidRPr="00DE4E99" w:rsidRDefault="00DE4E99" w:rsidP="00DE4E99">
      <w:pPr>
        <w:widowControl w:val="0"/>
        <w:autoSpaceDE w:val="0"/>
        <w:autoSpaceDN w:val="0"/>
        <w:adjustRightInd w:val="0"/>
        <w:rPr>
          <w:rFonts w:ascii="Helvetica" w:hAnsi="Helvetica" w:cs="Calibri"/>
          <w:lang w:val="en-US" w:eastAsia="ja-JP"/>
        </w:rPr>
      </w:pPr>
      <w:r w:rsidRPr="00DE4E99">
        <w:rPr>
          <w:rFonts w:ascii="Helvetica" w:hAnsi="Helvetica" w:cs="Calibri"/>
          <w:iCs/>
          <w:lang w:val="en-US" w:eastAsia="ja-JP"/>
        </w:rPr>
        <w:t>E-016088/2015</w:t>
      </w:r>
    </w:p>
    <w:p w14:paraId="39CCEC1E" w14:textId="77777777" w:rsidR="00DE4E99" w:rsidRPr="00DE4E99" w:rsidRDefault="00DE4E99" w:rsidP="00DE4E99">
      <w:pPr>
        <w:widowControl w:val="0"/>
        <w:autoSpaceDE w:val="0"/>
        <w:autoSpaceDN w:val="0"/>
        <w:adjustRightInd w:val="0"/>
        <w:rPr>
          <w:rFonts w:ascii="Helvetica" w:hAnsi="Helvetica" w:cs="Calibri"/>
          <w:lang w:val="en-US" w:eastAsia="ja-JP"/>
        </w:rPr>
      </w:pPr>
      <w:r w:rsidRPr="00DE4E99">
        <w:rPr>
          <w:rFonts w:ascii="Helvetica" w:hAnsi="Helvetica" w:cs="Calibri"/>
          <w:iCs/>
          <w:lang w:val="en-US" w:eastAsia="ja-JP"/>
        </w:rPr>
        <w:t>Antwoord van de heer Andriukaitis</w:t>
      </w:r>
    </w:p>
    <w:p w14:paraId="058B193D" w14:textId="77777777" w:rsidR="00DE4E99" w:rsidRPr="00DE4E99" w:rsidRDefault="00DE4E99" w:rsidP="00DE4E99">
      <w:pPr>
        <w:widowControl w:val="0"/>
        <w:autoSpaceDE w:val="0"/>
        <w:autoSpaceDN w:val="0"/>
        <w:adjustRightInd w:val="0"/>
        <w:rPr>
          <w:rFonts w:ascii="Helvetica" w:hAnsi="Helvetica" w:cs="Calibri"/>
          <w:lang w:val="en-US" w:eastAsia="ja-JP"/>
        </w:rPr>
      </w:pPr>
      <w:r w:rsidRPr="00DE4E99">
        <w:rPr>
          <w:rFonts w:ascii="Helvetica" w:hAnsi="Helvetica" w:cs="Calibri"/>
          <w:iCs/>
          <w:lang w:val="en-US" w:eastAsia="ja-JP"/>
        </w:rPr>
        <w:t>namens de Commissie</w:t>
      </w:r>
    </w:p>
    <w:p w14:paraId="4453E093" w14:textId="77777777" w:rsidR="00DE4E99" w:rsidRPr="00DE4E99" w:rsidRDefault="00DE4E99" w:rsidP="00DE4E99">
      <w:pPr>
        <w:widowControl w:val="0"/>
        <w:autoSpaceDE w:val="0"/>
        <w:autoSpaceDN w:val="0"/>
        <w:adjustRightInd w:val="0"/>
        <w:rPr>
          <w:rFonts w:ascii="Helvetica" w:hAnsi="Helvetica" w:cs="Calibri"/>
          <w:lang w:val="en-US" w:eastAsia="ja-JP"/>
        </w:rPr>
      </w:pPr>
      <w:r w:rsidRPr="00DE4E99">
        <w:rPr>
          <w:rFonts w:ascii="Helvetica" w:hAnsi="Helvetica" w:cs="Calibri"/>
          <w:iCs/>
          <w:lang w:val="en-US" w:eastAsia="ja-JP"/>
        </w:rPr>
        <w:t>(18.2.2016)</w:t>
      </w:r>
    </w:p>
    <w:p w14:paraId="60DB2FB5"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i/>
          <w:iCs/>
          <w:lang w:val="en-US" w:eastAsia="ja-JP"/>
        </w:rPr>
        <w:t> </w:t>
      </w:r>
    </w:p>
    <w:p w14:paraId="53C21775"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i/>
          <w:iCs/>
          <w:lang w:val="en-US" w:eastAsia="ja-JP"/>
        </w:rPr>
        <w:t> </w:t>
      </w:r>
    </w:p>
    <w:p w14:paraId="580AC223"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i/>
          <w:iCs/>
          <w:lang w:val="en-US" w:eastAsia="ja-JP"/>
        </w:rPr>
        <w:t>Wat betreft het vermogen van tienpotige kreeftachtigen om pijn te voelen, heeft de Europese Autoriteit voor voedselveiligheid (EFSA) op 22 december 2005 een advies uitgebracht in verband met de aspecten biologie en welzijn van dieren die voor experimenten en andere wetenschappelĳke doeleinden worden gebruikt. In dit advies is geconcludeerd dat tienpotige kreeftachtigen in staat zijn pijn te voelen. Daarnaast zijn in het advies vijf methoden aangegeven waarvan het waarschijnlijk wordt geacht dat zij pijn en angst veroorzaken, zoals het levend koken van schaaldieren en het plaatsen van levende zeewaterschaaldieren in zoet water.</w:t>
      </w:r>
    </w:p>
    <w:p w14:paraId="2FC6A25D"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i/>
          <w:iCs/>
          <w:lang w:val="en-US" w:eastAsia="ja-JP"/>
        </w:rPr>
        <w:t> </w:t>
      </w:r>
    </w:p>
    <w:p w14:paraId="724FA7F8"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i/>
          <w:iCs/>
          <w:lang w:val="en-US" w:eastAsia="ja-JP"/>
        </w:rPr>
        <w:t>Het welzijn van tienpotige kreeftachtigen zoals kreeften valt niet onder EU-wetgeving en er staan geen initiatieven op het programma om hiervoor op EU-niveau regels vast te stellen.</w:t>
      </w:r>
    </w:p>
    <w:p w14:paraId="74EBBB4B"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lang w:val="en-US" w:eastAsia="ja-JP"/>
        </w:rPr>
        <w:t> </w:t>
      </w:r>
    </w:p>
    <w:p w14:paraId="127D2329" w14:textId="77777777" w:rsidR="00DE4E99" w:rsidRDefault="00DE4E99" w:rsidP="00DE4E99">
      <w:pPr>
        <w:widowControl w:val="0"/>
        <w:autoSpaceDE w:val="0"/>
        <w:autoSpaceDN w:val="0"/>
        <w:adjustRightInd w:val="0"/>
        <w:rPr>
          <w:rFonts w:ascii="Helvetica" w:hAnsi="Helvetica" w:cs="Calibri"/>
          <w:lang w:val="en-US" w:eastAsia="ja-JP"/>
        </w:rPr>
      </w:pPr>
    </w:p>
    <w:p w14:paraId="65BA998F" w14:textId="77777777" w:rsidR="00DE4E99" w:rsidRPr="00D74ABF" w:rsidRDefault="00DE4E99" w:rsidP="00DE4E99">
      <w:pPr>
        <w:widowControl w:val="0"/>
        <w:autoSpaceDE w:val="0"/>
        <w:autoSpaceDN w:val="0"/>
        <w:adjustRightInd w:val="0"/>
        <w:rPr>
          <w:rFonts w:ascii="Helvetica" w:hAnsi="Helvetica" w:cs="Calibri"/>
          <w:lang w:val="en-US" w:eastAsia="ja-JP"/>
        </w:rPr>
      </w:pPr>
      <w:r w:rsidRPr="00D74ABF">
        <w:rPr>
          <w:rFonts w:ascii="Helvetica" w:hAnsi="Helvetica" w:cs="Calibri"/>
          <w:lang w:val="en-US" w:eastAsia="ja-JP"/>
        </w:rPr>
        <w:t>Uw mening over het vermogen van kreeften en krabben om pijn te ervaren spoort dus absoluut niet met die van een grote groep Europese deskundigen en met de onderzoeksresultaten die sinds de publicatie van de Opinion van het Scientific Panel in 2005 zijn verschenen. </w:t>
      </w:r>
    </w:p>
    <w:p w14:paraId="42A1EF98" w14:textId="77777777" w:rsidR="00DE4E99" w:rsidRPr="00D74ABF" w:rsidRDefault="00DE4E99" w:rsidP="00DE4E99">
      <w:pPr>
        <w:widowControl w:val="0"/>
        <w:autoSpaceDE w:val="0"/>
        <w:autoSpaceDN w:val="0"/>
        <w:adjustRightInd w:val="0"/>
        <w:rPr>
          <w:rFonts w:ascii="Helvetica" w:hAnsi="Helvetica" w:cs="Calibri"/>
          <w:lang w:val="en-US" w:eastAsia="ja-JP"/>
        </w:rPr>
      </w:pPr>
    </w:p>
    <w:p w14:paraId="59718298" w14:textId="77777777" w:rsidR="00DE4E99" w:rsidRDefault="00DE4E99" w:rsidP="00DE4E99">
      <w:pPr>
        <w:widowControl w:val="0"/>
        <w:autoSpaceDE w:val="0"/>
        <w:autoSpaceDN w:val="0"/>
        <w:adjustRightInd w:val="0"/>
        <w:rPr>
          <w:rFonts w:ascii="Helvetica" w:hAnsi="Helvetica" w:cs="Calibri"/>
          <w:lang w:val="en-US" w:eastAsia="ja-JP"/>
        </w:rPr>
      </w:pPr>
    </w:p>
    <w:p w14:paraId="72ABDC07" w14:textId="77777777" w:rsidR="00DE4E99" w:rsidRDefault="00DE4E99" w:rsidP="00DE4E99">
      <w:pPr>
        <w:widowControl w:val="0"/>
        <w:autoSpaceDE w:val="0"/>
        <w:autoSpaceDN w:val="0"/>
        <w:adjustRightInd w:val="0"/>
        <w:rPr>
          <w:rFonts w:ascii="Helvetica" w:hAnsi="Helvetica" w:cs="Calibri"/>
          <w:lang w:val="en-US" w:eastAsia="ja-JP"/>
        </w:rPr>
      </w:pPr>
    </w:p>
    <w:p w14:paraId="4624FE71" w14:textId="77777777" w:rsidR="00DE4E99" w:rsidRDefault="00DE4E99" w:rsidP="00DE4E99">
      <w:pPr>
        <w:widowControl w:val="0"/>
        <w:autoSpaceDE w:val="0"/>
        <w:autoSpaceDN w:val="0"/>
        <w:adjustRightInd w:val="0"/>
        <w:rPr>
          <w:rFonts w:ascii="Helvetica" w:hAnsi="Helvetica" w:cs="Calibri"/>
          <w:lang w:val="en-US" w:eastAsia="ja-JP"/>
        </w:rPr>
      </w:pPr>
    </w:p>
    <w:p w14:paraId="1441FF4F" w14:textId="77777777" w:rsidR="00DE4E99" w:rsidRDefault="00DE4E99" w:rsidP="00DE4E99">
      <w:pPr>
        <w:widowControl w:val="0"/>
        <w:autoSpaceDE w:val="0"/>
        <w:autoSpaceDN w:val="0"/>
        <w:adjustRightInd w:val="0"/>
        <w:rPr>
          <w:rFonts w:ascii="Helvetica" w:hAnsi="Helvetica" w:cs="Calibri"/>
          <w:lang w:val="en-US" w:eastAsia="ja-JP"/>
        </w:rPr>
      </w:pPr>
    </w:p>
    <w:p w14:paraId="42EC2D66" w14:textId="77777777" w:rsidR="00DE4E99" w:rsidRDefault="00DE4E99" w:rsidP="00DE4E99">
      <w:pPr>
        <w:widowControl w:val="0"/>
        <w:autoSpaceDE w:val="0"/>
        <w:autoSpaceDN w:val="0"/>
        <w:adjustRightInd w:val="0"/>
        <w:rPr>
          <w:rFonts w:ascii="Helvetica" w:hAnsi="Helvetica" w:cs="Calibri"/>
          <w:lang w:val="en-US" w:eastAsia="ja-JP"/>
        </w:rPr>
      </w:pPr>
    </w:p>
    <w:p w14:paraId="799688A1" w14:textId="77777777" w:rsidR="00DE4E99" w:rsidRDefault="00DE4E99" w:rsidP="00DE4E99">
      <w:pPr>
        <w:widowControl w:val="0"/>
        <w:autoSpaceDE w:val="0"/>
        <w:autoSpaceDN w:val="0"/>
        <w:adjustRightInd w:val="0"/>
        <w:rPr>
          <w:rFonts w:ascii="Helvetica" w:hAnsi="Helvetica" w:cs="Calibri"/>
          <w:lang w:val="en-US" w:eastAsia="ja-JP"/>
        </w:rPr>
      </w:pPr>
    </w:p>
    <w:p w14:paraId="1F047BE1"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Calibri"/>
          <w:lang w:val="en-US" w:eastAsia="ja-JP"/>
        </w:rPr>
        <w:t>Wat wij het meest schokkend in uw brief vinden is dat u ook in toekomst helemaal niets meer met de problematiek van de kreeften en krabben te maken wilt hebben omdat het maar om relatief weinig dieren gaat- enkele miljoenen per jaar - wat toch al gauw meer dan 5.000 dieren per dag is. Een verder bezwaar om te streven naar een goed werkend verdovings- en dodingsapparaat zou volgens u zijn dat er allerlei verschillende soorten krabben en kreeften mee gedood moeten worden. Het lijkt ons een heel pover argument om hiermee de barbaarse behandeling van zoveel dieren te rechtvaardigen.</w:t>
      </w:r>
    </w:p>
    <w:p w14:paraId="0A113617" w14:textId="77777777" w:rsidR="00DE4E99" w:rsidRPr="00D74ABF" w:rsidRDefault="00DE4E99" w:rsidP="00DE4E99">
      <w:pPr>
        <w:widowControl w:val="0"/>
        <w:autoSpaceDE w:val="0"/>
        <w:autoSpaceDN w:val="0"/>
        <w:adjustRightInd w:val="0"/>
        <w:rPr>
          <w:rFonts w:ascii="Helvetica" w:hAnsi="Helvetica" w:cs="Calibri"/>
          <w:lang w:val="en-US" w:eastAsia="ja-JP"/>
        </w:rPr>
      </w:pPr>
    </w:p>
    <w:p w14:paraId="5154D18B"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Calibri"/>
          <w:lang w:val="en-US" w:eastAsia="ja-JP"/>
        </w:rPr>
        <w:t>Wij hopen dat u bereid bent om deze problematiek nog eens in wat breder perspectief te bekijken en die niet zo vast te knopen aan de vraag of het ‘bewezen’ geacht moet worden dat de betreffende dieren wel of niet pijn, angst en stress kunnen ervaren. Er bestaat bovendien ook nog zoiets als een voorzorgprincipe, maar ik zal de brief niet langer maken dan hij nu al is.</w:t>
      </w:r>
    </w:p>
    <w:p w14:paraId="3DF79C62" w14:textId="77777777" w:rsidR="00DE4E99" w:rsidRPr="00D74ABF" w:rsidRDefault="00DE4E99" w:rsidP="00DE4E99">
      <w:pPr>
        <w:widowControl w:val="0"/>
        <w:autoSpaceDE w:val="0"/>
        <w:autoSpaceDN w:val="0"/>
        <w:adjustRightInd w:val="0"/>
        <w:rPr>
          <w:rFonts w:ascii="Helvetica" w:hAnsi="Helvetica" w:cs="Calibri"/>
          <w:lang w:val="en-US" w:eastAsia="ja-JP"/>
        </w:rPr>
      </w:pPr>
    </w:p>
    <w:p w14:paraId="5F37421A"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Calibri"/>
          <w:lang w:val="en-US" w:eastAsia="ja-JP"/>
        </w:rPr>
        <w:t>met vriendelijke groet,</w:t>
      </w:r>
    </w:p>
    <w:p w14:paraId="65EFCBDD" w14:textId="77777777" w:rsidR="00DE4E99" w:rsidRPr="00D74ABF" w:rsidRDefault="00DE4E99" w:rsidP="00DE4E99">
      <w:pPr>
        <w:widowControl w:val="0"/>
        <w:autoSpaceDE w:val="0"/>
        <w:autoSpaceDN w:val="0"/>
        <w:adjustRightInd w:val="0"/>
        <w:rPr>
          <w:rFonts w:ascii="Helvetica" w:hAnsi="Helvetica" w:cs="Helvetica"/>
          <w:lang w:val="en-US" w:eastAsia="ja-JP"/>
        </w:rPr>
      </w:pPr>
      <w:r w:rsidRPr="00D74ABF">
        <w:rPr>
          <w:rFonts w:ascii="Helvetica" w:hAnsi="Helvetica" w:cs="Calibri"/>
          <w:lang w:val="en-US" w:eastAsia="ja-JP"/>
        </w:rPr>
        <w:t>STICHTING VISSENBESCHERMING</w:t>
      </w:r>
    </w:p>
    <w:p w14:paraId="3B6CD71F" w14:textId="77777777" w:rsidR="00DE4E99" w:rsidRPr="00D74ABF" w:rsidRDefault="00DE4E99" w:rsidP="00DE4E99">
      <w:pPr>
        <w:widowControl w:val="0"/>
        <w:autoSpaceDE w:val="0"/>
        <w:autoSpaceDN w:val="0"/>
        <w:adjustRightInd w:val="0"/>
        <w:rPr>
          <w:rFonts w:ascii="Helvetica" w:hAnsi="Helvetica" w:cs="Calibri"/>
          <w:lang w:val="en-US" w:eastAsia="ja-JP"/>
        </w:rPr>
      </w:pPr>
    </w:p>
    <w:p w14:paraId="59858113" w14:textId="77777777" w:rsidR="00DE4E99" w:rsidRPr="00D74ABF" w:rsidRDefault="00DE4E99" w:rsidP="00DE4E99">
      <w:pPr>
        <w:rPr>
          <w:rFonts w:ascii="Helvetica" w:hAnsi="Helvetica" w:cs="Calibri"/>
          <w:lang w:val="en-US" w:eastAsia="ja-JP"/>
        </w:rPr>
      </w:pPr>
    </w:p>
    <w:p w14:paraId="71B5944F" w14:textId="77777777" w:rsidR="00DE4E99" w:rsidRPr="00D74ABF" w:rsidRDefault="00DE4E99" w:rsidP="00DE4E99">
      <w:pPr>
        <w:rPr>
          <w:rFonts w:ascii="Helvetica" w:hAnsi="Helvetica"/>
        </w:rPr>
      </w:pPr>
      <w:r w:rsidRPr="00D74ABF">
        <w:rPr>
          <w:rFonts w:ascii="Helvetica" w:hAnsi="Helvetica" w:cs="Calibri"/>
          <w:lang w:val="en-US" w:eastAsia="ja-JP"/>
        </w:rPr>
        <w:t>Ton Dekker (vz)</w:t>
      </w:r>
    </w:p>
    <w:p w14:paraId="5E0795CE" w14:textId="77777777" w:rsidR="00DE4E99" w:rsidRPr="00190150" w:rsidRDefault="00DE4E99" w:rsidP="00B57F04">
      <w:pPr>
        <w:widowControl w:val="0"/>
        <w:autoSpaceDE w:val="0"/>
        <w:autoSpaceDN w:val="0"/>
        <w:adjustRightInd w:val="0"/>
        <w:rPr>
          <w:rFonts w:ascii="Helvetica" w:hAnsi="Helvetica" w:cs="Helvetica"/>
          <w:lang w:val="en-US" w:eastAsia="ja-JP"/>
        </w:rPr>
      </w:pPr>
    </w:p>
    <w:sectPr w:rsidR="00DE4E99" w:rsidRPr="00190150" w:rsidSect="00CF10EC">
      <w:headerReference w:type="default" r:id="rId7"/>
      <w:footerReference w:type="even"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11297" w14:textId="77777777" w:rsidR="00DE4E99" w:rsidRDefault="00DE4E99" w:rsidP="00B57F04">
      <w:r>
        <w:separator/>
      </w:r>
    </w:p>
  </w:endnote>
  <w:endnote w:type="continuationSeparator" w:id="0">
    <w:p w14:paraId="66C7FCBD" w14:textId="77777777" w:rsidR="00DE4E99" w:rsidRDefault="00DE4E99" w:rsidP="00B5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47AD" w14:textId="77777777" w:rsidR="00DE4E99" w:rsidRDefault="00DE4E99" w:rsidP="00DE4E9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649535" w14:textId="77777777" w:rsidR="00DE4E99" w:rsidRDefault="00DE4E99" w:rsidP="00DE4E99">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50ED" w14:textId="77777777" w:rsidR="00DE4E99" w:rsidRDefault="00DE4E99" w:rsidP="00DE4E9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49AF">
      <w:rPr>
        <w:rStyle w:val="Paginanummer"/>
        <w:noProof/>
      </w:rPr>
      <w:t>1</w:t>
    </w:r>
    <w:r>
      <w:rPr>
        <w:rStyle w:val="Paginanummer"/>
      </w:rPr>
      <w:fldChar w:fldCharType="end"/>
    </w:r>
  </w:p>
  <w:p w14:paraId="0C084D92" w14:textId="77777777" w:rsidR="00DE4E99" w:rsidRDefault="00DE4E99" w:rsidP="00DE4E99">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AEA75" w14:textId="77777777" w:rsidR="00DE4E99" w:rsidRDefault="00DE4E99" w:rsidP="00B57F04">
      <w:r>
        <w:separator/>
      </w:r>
    </w:p>
  </w:footnote>
  <w:footnote w:type="continuationSeparator" w:id="0">
    <w:p w14:paraId="2BBDD637" w14:textId="77777777" w:rsidR="00DE4E99" w:rsidRDefault="00DE4E99" w:rsidP="00B57F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2"/>
      <w:gridCol w:w="2940"/>
    </w:tblGrid>
    <w:tr w:rsidR="00DE4E99" w14:paraId="4A24670B" w14:textId="77777777" w:rsidTr="008C4633">
      <w:tc>
        <w:tcPr>
          <w:tcW w:w="6682" w:type="dxa"/>
          <w:vAlign w:val="center"/>
        </w:tcPr>
        <w:p w14:paraId="71F5B4F0" w14:textId="77777777" w:rsidR="00DE4E99" w:rsidRDefault="00DE4E99" w:rsidP="008C4633">
          <w:pPr>
            <w:widowControl w:val="0"/>
            <w:autoSpaceDE w:val="0"/>
            <w:autoSpaceDN w:val="0"/>
            <w:adjustRightInd w:val="0"/>
            <w:jc w:val="right"/>
            <w:rPr>
              <w:rFonts w:ascii="Helvetica" w:hAnsi="Helvetica" w:cs="Helvetica"/>
              <w:b/>
              <w:bCs/>
              <w:sz w:val="52"/>
              <w:szCs w:val="52"/>
              <w:lang w:val="en-US" w:eastAsia="ja-JP"/>
            </w:rPr>
          </w:pPr>
          <w:r>
            <w:rPr>
              <w:rFonts w:ascii="Helvetica" w:hAnsi="Helvetica" w:cs="Helvetica"/>
              <w:b/>
              <w:bCs/>
              <w:noProof/>
              <w:sz w:val="52"/>
              <w:szCs w:val="52"/>
              <w:lang w:val="en-US" w:eastAsia="nl-NL"/>
            </w:rPr>
            <w:drawing>
              <wp:inline distT="0" distB="0" distL="0" distR="0" wp14:anchorId="744389B1" wp14:editId="5E06303A">
                <wp:extent cx="998855" cy="1236345"/>
                <wp:effectExtent l="0" t="0" r="0" b="8255"/>
                <wp:docPr id="3" name="Afbeelding 3" descr="Macintosh HD:Users:dekker:Desktop:logo vissenbescher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ekker:Desktop:logo vissenbeschermi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855" cy="1236345"/>
                        </a:xfrm>
                        <a:prstGeom prst="rect">
                          <a:avLst/>
                        </a:prstGeom>
                        <a:noFill/>
                        <a:ln>
                          <a:noFill/>
                        </a:ln>
                      </pic:spPr>
                    </pic:pic>
                  </a:graphicData>
                </a:graphic>
              </wp:inline>
            </w:drawing>
          </w:r>
          <w:r>
            <w:rPr>
              <w:rFonts w:ascii="Helvetica" w:hAnsi="Helvetica" w:cs="Helvetica"/>
              <w:b/>
              <w:bCs/>
              <w:sz w:val="52"/>
              <w:szCs w:val="52"/>
              <w:lang w:val="en-US" w:eastAsia="ja-JP"/>
            </w:rPr>
            <w:t xml:space="preserve"> </w:t>
          </w:r>
        </w:p>
        <w:p w14:paraId="7A2B40A3" w14:textId="77777777" w:rsidR="00DE4E99" w:rsidRDefault="00DE4E99" w:rsidP="00A337AF">
          <w:pPr>
            <w:widowControl w:val="0"/>
            <w:autoSpaceDE w:val="0"/>
            <w:autoSpaceDN w:val="0"/>
            <w:adjustRightInd w:val="0"/>
            <w:jc w:val="right"/>
            <w:rPr>
              <w:rFonts w:ascii="Helvetica" w:hAnsi="Helvetica" w:cs="Helvetica"/>
              <w:b/>
              <w:bCs/>
              <w:sz w:val="52"/>
              <w:szCs w:val="52"/>
              <w:lang w:val="en-US" w:eastAsia="ja-JP"/>
            </w:rPr>
          </w:pPr>
        </w:p>
      </w:tc>
      <w:tc>
        <w:tcPr>
          <w:tcW w:w="2940" w:type="dxa"/>
        </w:tcPr>
        <w:p w14:paraId="685BAB51" w14:textId="77777777" w:rsidR="00DE4E99" w:rsidRPr="008C4633" w:rsidRDefault="00DE4E99" w:rsidP="008C4633">
          <w:pPr>
            <w:widowControl w:val="0"/>
            <w:autoSpaceDE w:val="0"/>
            <w:autoSpaceDN w:val="0"/>
            <w:adjustRightInd w:val="0"/>
            <w:rPr>
              <w:rFonts w:ascii="Arial" w:hAnsi="Arial" w:cs="Arial"/>
              <w:sz w:val="20"/>
              <w:szCs w:val="20"/>
              <w:lang w:val="en-US" w:eastAsia="ja-JP"/>
            </w:rPr>
          </w:pPr>
          <w:r w:rsidRPr="008C4633">
            <w:rPr>
              <w:rFonts w:ascii="Arial" w:hAnsi="Arial" w:cs="Arial"/>
              <w:sz w:val="20"/>
              <w:szCs w:val="20"/>
              <w:lang w:val="en-US" w:eastAsia="ja-JP"/>
            </w:rPr>
            <w:t xml:space="preserve">Postbus 26 </w:t>
          </w:r>
        </w:p>
        <w:p w14:paraId="1FC8373E" w14:textId="77777777" w:rsidR="00DE4E99" w:rsidRPr="008C4633" w:rsidRDefault="00DE4E99" w:rsidP="008C4633">
          <w:pPr>
            <w:widowControl w:val="0"/>
            <w:autoSpaceDE w:val="0"/>
            <w:autoSpaceDN w:val="0"/>
            <w:adjustRightInd w:val="0"/>
            <w:rPr>
              <w:rFonts w:ascii="Arial" w:hAnsi="Arial" w:cs="Arial"/>
              <w:sz w:val="20"/>
              <w:szCs w:val="20"/>
              <w:lang w:val="en-US" w:eastAsia="ja-JP"/>
            </w:rPr>
          </w:pPr>
          <w:r w:rsidRPr="008C4633">
            <w:rPr>
              <w:rFonts w:ascii="Arial" w:hAnsi="Arial" w:cs="Arial"/>
              <w:sz w:val="20"/>
              <w:szCs w:val="20"/>
              <w:lang w:val="en-US" w:eastAsia="ja-JP"/>
            </w:rPr>
            <w:t>2100 AA Heemstede</w:t>
          </w:r>
        </w:p>
        <w:p w14:paraId="5EFBFFD1" w14:textId="77777777" w:rsidR="00DE4E99" w:rsidRPr="008C4633" w:rsidRDefault="00DE4E99" w:rsidP="008C4633">
          <w:pPr>
            <w:widowControl w:val="0"/>
            <w:autoSpaceDE w:val="0"/>
            <w:autoSpaceDN w:val="0"/>
            <w:adjustRightInd w:val="0"/>
            <w:rPr>
              <w:rFonts w:ascii="Arial" w:hAnsi="Arial" w:cs="Arial"/>
              <w:sz w:val="20"/>
              <w:szCs w:val="20"/>
            </w:rPr>
          </w:pPr>
        </w:p>
        <w:p w14:paraId="0491DAE8" w14:textId="77777777" w:rsidR="00DE4E99" w:rsidRPr="008C4633" w:rsidRDefault="001A49AF" w:rsidP="008C4633">
          <w:pPr>
            <w:widowControl w:val="0"/>
            <w:autoSpaceDE w:val="0"/>
            <w:autoSpaceDN w:val="0"/>
            <w:adjustRightInd w:val="0"/>
            <w:rPr>
              <w:rFonts w:ascii="Arial" w:hAnsi="Arial" w:cs="Arial"/>
              <w:sz w:val="20"/>
              <w:szCs w:val="20"/>
            </w:rPr>
          </w:pPr>
          <w:hyperlink r:id="rId2" w:history="1">
            <w:r w:rsidR="00DE4E99" w:rsidRPr="008C4633">
              <w:rPr>
                <w:rStyle w:val="Hyperlink"/>
                <w:rFonts w:ascii="Arial" w:hAnsi="Arial" w:cs="Arial"/>
                <w:sz w:val="20"/>
                <w:szCs w:val="20"/>
              </w:rPr>
              <w:t>info@vissenbescherming.nl</w:t>
            </w:r>
          </w:hyperlink>
        </w:p>
        <w:p w14:paraId="6A87B1EC" w14:textId="77777777" w:rsidR="00DE4E99" w:rsidRPr="008C4633" w:rsidRDefault="001A49AF" w:rsidP="008C4633">
          <w:pPr>
            <w:widowControl w:val="0"/>
            <w:autoSpaceDE w:val="0"/>
            <w:autoSpaceDN w:val="0"/>
            <w:adjustRightInd w:val="0"/>
            <w:rPr>
              <w:rFonts w:ascii="Arial" w:hAnsi="Arial" w:cs="Arial"/>
              <w:sz w:val="20"/>
              <w:szCs w:val="20"/>
            </w:rPr>
          </w:pPr>
          <w:hyperlink r:id="rId3" w:history="1">
            <w:r w:rsidR="00DE4E99" w:rsidRPr="008C4633">
              <w:rPr>
                <w:rStyle w:val="Hyperlink"/>
                <w:rFonts w:ascii="Arial" w:hAnsi="Arial" w:cs="Arial"/>
                <w:sz w:val="20"/>
                <w:szCs w:val="20"/>
              </w:rPr>
              <w:t>www.vissenbescherming.nl</w:t>
            </w:r>
          </w:hyperlink>
        </w:p>
        <w:p w14:paraId="72C19B0D" w14:textId="77777777" w:rsidR="00DE4E99" w:rsidRPr="008C4633" w:rsidRDefault="00DE4E99" w:rsidP="008C4633">
          <w:pPr>
            <w:widowControl w:val="0"/>
            <w:autoSpaceDE w:val="0"/>
            <w:autoSpaceDN w:val="0"/>
            <w:adjustRightInd w:val="0"/>
            <w:rPr>
              <w:rFonts w:ascii="Arial" w:hAnsi="Arial" w:cs="Arial"/>
              <w:sz w:val="20"/>
              <w:szCs w:val="20"/>
            </w:rPr>
          </w:pPr>
        </w:p>
        <w:p w14:paraId="08662648" w14:textId="77777777" w:rsidR="00DE4E99" w:rsidRPr="008C4633" w:rsidRDefault="00DE4E99" w:rsidP="008C4633">
          <w:pPr>
            <w:widowControl w:val="0"/>
            <w:autoSpaceDE w:val="0"/>
            <w:autoSpaceDN w:val="0"/>
            <w:adjustRightInd w:val="0"/>
            <w:rPr>
              <w:rFonts w:ascii="Arial" w:hAnsi="Arial" w:cs="Arial"/>
              <w:sz w:val="20"/>
              <w:szCs w:val="20"/>
            </w:rPr>
          </w:pPr>
          <w:r w:rsidRPr="008C4633">
            <w:rPr>
              <w:rFonts w:ascii="Arial" w:hAnsi="Arial" w:cs="Arial"/>
              <w:sz w:val="20"/>
              <w:szCs w:val="20"/>
            </w:rPr>
            <w:t xml:space="preserve">ING </w:t>
          </w:r>
          <w:r w:rsidRPr="008C4633">
            <w:rPr>
              <w:rFonts w:ascii="Arial" w:hAnsi="Arial" w:cs="Arial"/>
              <w:color w:val="535353"/>
              <w:sz w:val="20"/>
              <w:szCs w:val="20"/>
              <w:lang w:val="en-US" w:eastAsia="ja-JP"/>
            </w:rPr>
            <w:t>NL03 INGB 0005 3502 92</w:t>
          </w:r>
        </w:p>
        <w:p w14:paraId="51D742A4" w14:textId="77777777" w:rsidR="00DE4E99" w:rsidRPr="008C4633" w:rsidRDefault="00DE4E99" w:rsidP="008C4633">
          <w:pPr>
            <w:widowControl w:val="0"/>
            <w:autoSpaceDE w:val="0"/>
            <w:autoSpaceDN w:val="0"/>
            <w:adjustRightInd w:val="0"/>
            <w:rPr>
              <w:rFonts w:ascii="Helvetica" w:hAnsi="Helvetica" w:cs="Helvetica"/>
              <w:sz w:val="20"/>
              <w:szCs w:val="20"/>
              <w:lang w:val="en-US" w:eastAsia="ja-JP"/>
            </w:rPr>
          </w:pPr>
          <w:r w:rsidRPr="008C4633">
            <w:rPr>
              <w:rFonts w:ascii="Arial" w:hAnsi="Arial" w:cs="Arial"/>
              <w:sz w:val="20"/>
              <w:szCs w:val="20"/>
            </w:rPr>
            <w:t>K.v.K. 34147626</w:t>
          </w:r>
        </w:p>
      </w:tc>
    </w:tr>
  </w:tbl>
  <w:p w14:paraId="7191E630" w14:textId="77777777" w:rsidR="00DE4E99" w:rsidRDefault="00DE4E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0C"/>
    <w:rsid w:val="00190150"/>
    <w:rsid w:val="001A49AF"/>
    <w:rsid w:val="002C520C"/>
    <w:rsid w:val="003D50F6"/>
    <w:rsid w:val="0051728E"/>
    <w:rsid w:val="00616B49"/>
    <w:rsid w:val="0065593F"/>
    <w:rsid w:val="007D585A"/>
    <w:rsid w:val="008C4633"/>
    <w:rsid w:val="00943082"/>
    <w:rsid w:val="009C590A"/>
    <w:rsid w:val="009C65F9"/>
    <w:rsid w:val="00A337AF"/>
    <w:rsid w:val="00B57F04"/>
    <w:rsid w:val="00C80B7B"/>
    <w:rsid w:val="00CF10EC"/>
    <w:rsid w:val="00D05A30"/>
    <w:rsid w:val="00DE4E9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A761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CF10E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F10EC"/>
    <w:rPr>
      <w:rFonts w:ascii="Lucida Grande" w:hAnsi="Lucida Grande" w:cs="Lucida Grande"/>
      <w:sz w:val="18"/>
      <w:szCs w:val="18"/>
      <w:lang w:eastAsia="en-US"/>
    </w:rPr>
  </w:style>
  <w:style w:type="character" w:styleId="Hyperlink">
    <w:name w:val="Hyperlink"/>
    <w:basedOn w:val="Standaardalinea-lettertype"/>
    <w:uiPriority w:val="99"/>
    <w:unhideWhenUsed/>
    <w:rsid w:val="00CF10EC"/>
    <w:rPr>
      <w:color w:val="0000FF" w:themeColor="hyperlink"/>
      <w:u w:val="single"/>
    </w:rPr>
  </w:style>
  <w:style w:type="table" w:styleId="Tabelraster">
    <w:name w:val="Table Grid"/>
    <w:basedOn w:val="Standaardtabel"/>
    <w:uiPriority w:val="59"/>
    <w:rsid w:val="0051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B57F04"/>
    <w:rPr>
      <w:color w:val="800080" w:themeColor="followedHyperlink"/>
      <w:u w:val="single"/>
    </w:rPr>
  </w:style>
  <w:style w:type="paragraph" w:styleId="Koptekst">
    <w:name w:val="header"/>
    <w:basedOn w:val="Normaal"/>
    <w:link w:val="KoptekstTeken"/>
    <w:uiPriority w:val="99"/>
    <w:unhideWhenUsed/>
    <w:rsid w:val="00B57F04"/>
    <w:pPr>
      <w:tabs>
        <w:tab w:val="center" w:pos="4536"/>
        <w:tab w:val="right" w:pos="9072"/>
      </w:tabs>
    </w:pPr>
  </w:style>
  <w:style w:type="character" w:customStyle="1" w:styleId="KoptekstTeken">
    <w:name w:val="Koptekst Teken"/>
    <w:basedOn w:val="Standaardalinea-lettertype"/>
    <w:link w:val="Koptekst"/>
    <w:uiPriority w:val="99"/>
    <w:rsid w:val="00B57F04"/>
    <w:rPr>
      <w:sz w:val="24"/>
      <w:szCs w:val="24"/>
      <w:lang w:eastAsia="en-US"/>
    </w:rPr>
  </w:style>
  <w:style w:type="paragraph" w:styleId="Voettekst">
    <w:name w:val="footer"/>
    <w:basedOn w:val="Normaal"/>
    <w:link w:val="VoettekstTeken"/>
    <w:uiPriority w:val="99"/>
    <w:unhideWhenUsed/>
    <w:rsid w:val="00B57F04"/>
    <w:pPr>
      <w:tabs>
        <w:tab w:val="center" w:pos="4536"/>
        <w:tab w:val="right" w:pos="9072"/>
      </w:tabs>
    </w:pPr>
  </w:style>
  <w:style w:type="character" w:customStyle="1" w:styleId="VoettekstTeken">
    <w:name w:val="Voettekst Teken"/>
    <w:basedOn w:val="Standaardalinea-lettertype"/>
    <w:link w:val="Voettekst"/>
    <w:uiPriority w:val="99"/>
    <w:rsid w:val="00B57F04"/>
    <w:rPr>
      <w:sz w:val="24"/>
      <w:szCs w:val="24"/>
      <w:lang w:eastAsia="en-US"/>
    </w:rPr>
  </w:style>
  <w:style w:type="character" w:styleId="Paginanummer">
    <w:name w:val="page number"/>
    <w:basedOn w:val="Standaardalinea-lettertype"/>
    <w:uiPriority w:val="99"/>
    <w:semiHidden/>
    <w:unhideWhenUsed/>
    <w:rsid w:val="00DE4E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CF10E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F10EC"/>
    <w:rPr>
      <w:rFonts w:ascii="Lucida Grande" w:hAnsi="Lucida Grande" w:cs="Lucida Grande"/>
      <w:sz w:val="18"/>
      <w:szCs w:val="18"/>
      <w:lang w:eastAsia="en-US"/>
    </w:rPr>
  </w:style>
  <w:style w:type="character" w:styleId="Hyperlink">
    <w:name w:val="Hyperlink"/>
    <w:basedOn w:val="Standaardalinea-lettertype"/>
    <w:uiPriority w:val="99"/>
    <w:unhideWhenUsed/>
    <w:rsid w:val="00CF10EC"/>
    <w:rPr>
      <w:color w:val="0000FF" w:themeColor="hyperlink"/>
      <w:u w:val="single"/>
    </w:rPr>
  </w:style>
  <w:style w:type="table" w:styleId="Tabelraster">
    <w:name w:val="Table Grid"/>
    <w:basedOn w:val="Standaardtabel"/>
    <w:uiPriority w:val="59"/>
    <w:rsid w:val="0051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B57F04"/>
    <w:rPr>
      <w:color w:val="800080" w:themeColor="followedHyperlink"/>
      <w:u w:val="single"/>
    </w:rPr>
  </w:style>
  <w:style w:type="paragraph" w:styleId="Koptekst">
    <w:name w:val="header"/>
    <w:basedOn w:val="Normaal"/>
    <w:link w:val="KoptekstTeken"/>
    <w:uiPriority w:val="99"/>
    <w:unhideWhenUsed/>
    <w:rsid w:val="00B57F04"/>
    <w:pPr>
      <w:tabs>
        <w:tab w:val="center" w:pos="4536"/>
        <w:tab w:val="right" w:pos="9072"/>
      </w:tabs>
    </w:pPr>
  </w:style>
  <w:style w:type="character" w:customStyle="1" w:styleId="KoptekstTeken">
    <w:name w:val="Koptekst Teken"/>
    <w:basedOn w:val="Standaardalinea-lettertype"/>
    <w:link w:val="Koptekst"/>
    <w:uiPriority w:val="99"/>
    <w:rsid w:val="00B57F04"/>
    <w:rPr>
      <w:sz w:val="24"/>
      <w:szCs w:val="24"/>
      <w:lang w:eastAsia="en-US"/>
    </w:rPr>
  </w:style>
  <w:style w:type="paragraph" w:styleId="Voettekst">
    <w:name w:val="footer"/>
    <w:basedOn w:val="Normaal"/>
    <w:link w:val="VoettekstTeken"/>
    <w:uiPriority w:val="99"/>
    <w:unhideWhenUsed/>
    <w:rsid w:val="00B57F04"/>
    <w:pPr>
      <w:tabs>
        <w:tab w:val="center" w:pos="4536"/>
        <w:tab w:val="right" w:pos="9072"/>
      </w:tabs>
    </w:pPr>
  </w:style>
  <w:style w:type="character" w:customStyle="1" w:styleId="VoettekstTeken">
    <w:name w:val="Voettekst Teken"/>
    <w:basedOn w:val="Standaardalinea-lettertype"/>
    <w:link w:val="Voettekst"/>
    <w:uiPriority w:val="99"/>
    <w:rsid w:val="00B57F04"/>
    <w:rPr>
      <w:sz w:val="24"/>
      <w:szCs w:val="24"/>
      <w:lang w:eastAsia="en-US"/>
    </w:rPr>
  </w:style>
  <w:style w:type="character" w:styleId="Paginanummer">
    <w:name w:val="page number"/>
    <w:basedOn w:val="Standaardalinea-lettertype"/>
    <w:uiPriority w:val="99"/>
    <w:semiHidden/>
    <w:unhideWhenUsed/>
    <w:rsid w:val="00DE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info@vissenbescherming.nl" TargetMode="External"/><Relationship Id="rId3" Type="http://schemas.openxmlformats.org/officeDocument/2006/relationships/hyperlink" Target="http://www.vissenbescherming.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ekker:Desktop:Digitaal%20sjabloon%20Briefpapier%20VB.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Digitaal sjabloon Briefpapier VB.dotx</Template>
  <TotalTime>72</TotalTime>
  <Pages>4</Pages>
  <Words>912</Words>
  <Characters>5020</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Dekker</dc:creator>
  <cp:keywords/>
  <dc:description/>
  <cp:lastModifiedBy>A.J. Dekker</cp:lastModifiedBy>
  <cp:revision>3</cp:revision>
  <cp:lastPrinted>2016-03-10T20:41:00Z</cp:lastPrinted>
  <dcterms:created xsi:type="dcterms:W3CDTF">2016-03-22T13:43:00Z</dcterms:created>
  <dcterms:modified xsi:type="dcterms:W3CDTF">2016-04-03T20:57:00Z</dcterms:modified>
</cp:coreProperties>
</file>